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42AE" w14:textId="77777777" w:rsidR="00422691" w:rsidRPr="00A1073C" w:rsidRDefault="00422691" w:rsidP="00646C9F">
      <w:pPr>
        <w:ind w:firstLine="720"/>
        <w:jc w:val="center"/>
        <w:rPr>
          <w:b/>
          <w:sz w:val="24"/>
          <w:szCs w:val="24"/>
        </w:rPr>
      </w:pPr>
      <w:r w:rsidRPr="00A1073C">
        <w:rPr>
          <w:b/>
          <w:sz w:val="24"/>
          <w:szCs w:val="24"/>
        </w:rPr>
        <w:t>KRAETTLI Q. EPPERSON</w:t>
      </w:r>
    </w:p>
    <w:p w14:paraId="3C01D37F" w14:textId="77777777" w:rsidR="00422691" w:rsidRDefault="00422691" w:rsidP="00422691">
      <w:pPr>
        <w:widowControl w:val="0"/>
        <w:ind w:left="-720" w:right="-1267"/>
        <w:jc w:val="center"/>
        <w:rPr>
          <w:b/>
          <w:sz w:val="24"/>
          <w:szCs w:val="24"/>
        </w:rPr>
      </w:pPr>
      <w:r w:rsidRPr="00A1073C">
        <w:rPr>
          <w:b/>
          <w:sz w:val="24"/>
          <w:szCs w:val="24"/>
        </w:rPr>
        <w:t>ATTORNEY-AT-LAW</w:t>
      </w:r>
    </w:p>
    <w:p w14:paraId="2D1B7126" w14:textId="77777777" w:rsidR="00422691" w:rsidRDefault="00422691" w:rsidP="00422691">
      <w:pPr>
        <w:widowControl w:val="0"/>
        <w:ind w:left="-720" w:right="-1267"/>
        <w:jc w:val="center"/>
        <w:rPr>
          <w:b/>
          <w:sz w:val="24"/>
          <w:szCs w:val="24"/>
        </w:rPr>
      </w:pPr>
    </w:p>
    <w:p w14:paraId="10D0999F" w14:textId="77777777" w:rsidR="00422691" w:rsidRDefault="00422691" w:rsidP="00422691">
      <w:pPr>
        <w:widowControl w:val="0"/>
        <w:ind w:left="-720" w:right="-1267"/>
        <w:jc w:val="center"/>
        <w:rPr>
          <w:b/>
          <w:sz w:val="24"/>
          <w:szCs w:val="24"/>
        </w:rPr>
      </w:pPr>
      <w:r w:rsidRPr="0092769F">
        <w:rPr>
          <w:b/>
          <w:sz w:val="24"/>
          <w:szCs w:val="24"/>
          <w:u w:val="single"/>
        </w:rPr>
        <w:t>PROFESSIONAL</w:t>
      </w:r>
      <w:r>
        <w:rPr>
          <w:b/>
          <w:sz w:val="24"/>
          <w:szCs w:val="24"/>
        </w:rPr>
        <w:t>:</w:t>
      </w:r>
    </w:p>
    <w:p w14:paraId="2DA221EF" w14:textId="25D46F20" w:rsidR="00422691" w:rsidRDefault="0050773E" w:rsidP="003A1590">
      <w:pPr>
        <w:pStyle w:val="ListParagraph"/>
        <w:widowControl w:val="0"/>
        <w:numPr>
          <w:ilvl w:val="0"/>
          <w:numId w:val="9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Of Counsel: NASH COHENOUR &amp; GIESSMANN</w:t>
      </w:r>
      <w:r w:rsidR="00B5178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PC </w:t>
      </w:r>
      <w:r w:rsidR="0092769F">
        <w:rPr>
          <w:b/>
          <w:sz w:val="24"/>
          <w:szCs w:val="24"/>
        </w:rPr>
        <w:t>(</w:t>
      </w:r>
      <w:r w:rsidR="00B5178D">
        <w:rPr>
          <w:b/>
          <w:sz w:val="24"/>
          <w:szCs w:val="24"/>
        </w:rPr>
        <w:t>10</w:t>
      </w:r>
      <w:r w:rsidR="0092769F">
        <w:rPr>
          <w:b/>
          <w:sz w:val="24"/>
          <w:szCs w:val="24"/>
        </w:rPr>
        <w:t>-</w:t>
      </w:r>
      <w:r w:rsidR="00B5178D">
        <w:rPr>
          <w:b/>
          <w:sz w:val="24"/>
          <w:szCs w:val="24"/>
        </w:rPr>
        <w:t>attorney</w:t>
      </w:r>
      <w:r w:rsidR="00422691">
        <w:rPr>
          <w:b/>
          <w:sz w:val="24"/>
          <w:szCs w:val="24"/>
        </w:rPr>
        <w:t xml:space="preserve"> law firm)</w:t>
      </w:r>
    </w:p>
    <w:p w14:paraId="3FFC9801" w14:textId="6949133D" w:rsidR="00422691" w:rsidRDefault="0050773E" w:rsidP="003A1590">
      <w:pPr>
        <w:pStyle w:val="ListParagraph"/>
        <w:widowControl w:val="0"/>
        <w:numPr>
          <w:ilvl w:val="0"/>
          <w:numId w:val="9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4101 Perimeter Center Drive, Suite 200</w:t>
      </w:r>
      <w:r w:rsidR="00422691">
        <w:rPr>
          <w:b/>
          <w:sz w:val="24"/>
          <w:szCs w:val="24"/>
        </w:rPr>
        <w:t>, Oklahoma City, OK 7311</w:t>
      </w:r>
      <w:r>
        <w:rPr>
          <w:b/>
          <w:sz w:val="24"/>
          <w:szCs w:val="24"/>
        </w:rPr>
        <w:t>2</w:t>
      </w:r>
    </w:p>
    <w:p w14:paraId="58603175" w14:textId="26D68019" w:rsidR="00422691" w:rsidRDefault="00422691" w:rsidP="003A1590">
      <w:pPr>
        <w:pStyle w:val="ListParagraph"/>
        <w:widowControl w:val="0"/>
        <w:numPr>
          <w:ilvl w:val="0"/>
          <w:numId w:val="9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Voice: (405) </w:t>
      </w:r>
      <w:r w:rsidR="0050773E">
        <w:rPr>
          <w:b/>
          <w:sz w:val="24"/>
          <w:szCs w:val="24"/>
        </w:rPr>
        <w:t>917-5000</w:t>
      </w:r>
      <w:r>
        <w:rPr>
          <w:b/>
          <w:sz w:val="24"/>
          <w:szCs w:val="24"/>
        </w:rPr>
        <w:t xml:space="preserve">; E-mail: </w:t>
      </w:r>
      <w:r w:rsidRPr="00290EB2">
        <w:rPr>
          <w:b/>
          <w:sz w:val="24"/>
          <w:szCs w:val="24"/>
        </w:rPr>
        <w:t>kqe@</w:t>
      </w:r>
      <w:r w:rsidR="0050773E">
        <w:rPr>
          <w:b/>
          <w:sz w:val="24"/>
          <w:szCs w:val="24"/>
        </w:rPr>
        <w:t>nashfirm.</w:t>
      </w:r>
      <w:r w:rsidRPr="00290EB2">
        <w:rPr>
          <w:b/>
          <w:sz w:val="24"/>
          <w:szCs w:val="24"/>
        </w:rPr>
        <w:t>com</w:t>
      </w:r>
      <w:r>
        <w:rPr>
          <w:b/>
          <w:sz w:val="24"/>
          <w:szCs w:val="24"/>
        </w:rPr>
        <w:t xml:space="preserve">; Website: </w:t>
      </w:r>
      <w:r w:rsidR="0092769F" w:rsidRPr="0092769F">
        <w:rPr>
          <w:b/>
          <w:sz w:val="24"/>
          <w:szCs w:val="24"/>
        </w:rPr>
        <w:t>www.EppersonLaw.com</w:t>
      </w:r>
    </w:p>
    <w:p w14:paraId="7D564033" w14:textId="77777777" w:rsidR="0092769F" w:rsidRPr="0092769F" w:rsidRDefault="0092769F" w:rsidP="0092769F">
      <w:pPr>
        <w:pStyle w:val="ListParagraph"/>
        <w:widowControl w:val="0"/>
        <w:numPr>
          <w:ilvl w:val="0"/>
          <w:numId w:val="9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Oklahoma Bar - Admitted 1979</w:t>
      </w:r>
    </w:p>
    <w:p w14:paraId="55FEC271" w14:textId="5ABB763A" w:rsidR="00422691" w:rsidRPr="0050773E" w:rsidRDefault="003A1590" w:rsidP="00B5178D">
      <w:pPr>
        <w:pStyle w:val="ListParagraph"/>
        <w:widowControl w:val="0"/>
        <w:numPr>
          <w:ilvl w:val="0"/>
          <w:numId w:val="9"/>
        </w:numPr>
        <w:ind w:left="-360" w:right="-1267"/>
        <w:rPr>
          <w:b/>
          <w:sz w:val="24"/>
          <w:szCs w:val="24"/>
        </w:rPr>
      </w:pPr>
      <w:r w:rsidRPr="0050773E">
        <w:rPr>
          <w:b/>
          <w:sz w:val="24"/>
          <w:szCs w:val="24"/>
        </w:rPr>
        <w:t xml:space="preserve">Honors: </w:t>
      </w:r>
      <w:r w:rsidR="00422691" w:rsidRPr="0050773E">
        <w:rPr>
          <w:b/>
          <w:sz w:val="24"/>
          <w:szCs w:val="24"/>
        </w:rPr>
        <w:t>AV rated</w:t>
      </w:r>
    </w:p>
    <w:p w14:paraId="297645E3" w14:textId="77777777" w:rsidR="00422691" w:rsidRDefault="00422691" w:rsidP="00422691">
      <w:pPr>
        <w:pStyle w:val="ListParagraph"/>
        <w:widowControl w:val="0"/>
        <w:ind w:left="-360" w:right="-1267"/>
        <w:rPr>
          <w:b/>
          <w:sz w:val="24"/>
          <w:szCs w:val="24"/>
        </w:rPr>
      </w:pPr>
    </w:p>
    <w:p w14:paraId="3963F154" w14:textId="77777777" w:rsidR="00422691" w:rsidRDefault="00422691" w:rsidP="00422691">
      <w:pPr>
        <w:pStyle w:val="ListParagraph"/>
        <w:widowControl w:val="0"/>
        <w:ind w:left="-720" w:right="-1267"/>
        <w:jc w:val="center"/>
        <w:rPr>
          <w:b/>
          <w:sz w:val="24"/>
          <w:szCs w:val="24"/>
        </w:rPr>
      </w:pPr>
      <w:r w:rsidRPr="0092769F">
        <w:rPr>
          <w:b/>
          <w:sz w:val="24"/>
          <w:szCs w:val="24"/>
          <w:u w:val="single"/>
        </w:rPr>
        <w:t>EDUCATION</w:t>
      </w:r>
      <w:r>
        <w:rPr>
          <w:b/>
          <w:sz w:val="24"/>
          <w:szCs w:val="24"/>
        </w:rPr>
        <w:t>:</w:t>
      </w:r>
    </w:p>
    <w:p w14:paraId="4A2DF184" w14:textId="77777777" w:rsidR="00422691" w:rsidRDefault="00422691" w:rsidP="00422691">
      <w:pPr>
        <w:pStyle w:val="ListParagraph"/>
        <w:widowControl w:val="0"/>
        <w:numPr>
          <w:ilvl w:val="0"/>
          <w:numId w:val="2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University of Oklahoma [B.A. (</w:t>
      </w:r>
      <w:proofErr w:type="spellStart"/>
      <w:r>
        <w:rPr>
          <w:b/>
          <w:sz w:val="24"/>
          <w:szCs w:val="24"/>
        </w:rPr>
        <w:t>PoliSci</w:t>
      </w:r>
      <w:proofErr w:type="spellEnd"/>
      <w:r>
        <w:rPr>
          <w:b/>
          <w:sz w:val="24"/>
          <w:szCs w:val="24"/>
        </w:rPr>
        <w:t>-Urban Admin.) 1971</w:t>
      </w:r>
      <w:proofErr w:type="gramStart"/>
      <w:r>
        <w:rPr>
          <w:b/>
          <w:sz w:val="24"/>
          <w:szCs w:val="24"/>
        </w:rPr>
        <w:t>];</w:t>
      </w:r>
      <w:proofErr w:type="gramEnd"/>
    </w:p>
    <w:p w14:paraId="5F97322A" w14:textId="44DC03E5" w:rsidR="00422691" w:rsidRDefault="00422691" w:rsidP="00422691">
      <w:pPr>
        <w:pStyle w:val="ListParagraph"/>
        <w:widowControl w:val="0"/>
        <w:numPr>
          <w:ilvl w:val="0"/>
          <w:numId w:val="2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State Univ. of N.Y. at Stony Brook [M.S. (Urban and Policy Sciences</w:t>
      </w:r>
      <w:r w:rsidR="00B5178D">
        <w:rPr>
          <w:b/>
          <w:sz w:val="24"/>
          <w:szCs w:val="24"/>
        </w:rPr>
        <w:t>: i.e., Urban Planning</w:t>
      </w:r>
      <w:r>
        <w:rPr>
          <w:b/>
          <w:sz w:val="24"/>
          <w:szCs w:val="24"/>
        </w:rPr>
        <w:t>) 1974]; &amp;</w:t>
      </w:r>
    </w:p>
    <w:p w14:paraId="466C4D99" w14:textId="77777777" w:rsidR="00422691" w:rsidRDefault="00422691" w:rsidP="00422691">
      <w:pPr>
        <w:pStyle w:val="ListParagraph"/>
        <w:widowControl w:val="0"/>
        <w:numPr>
          <w:ilvl w:val="0"/>
          <w:numId w:val="2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Oklahoma City University [J.D. (Law) 1978].</w:t>
      </w:r>
    </w:p>
    <w:p w14:paraId="43E9C657" w14:textId="77777777" w:rsidR="00422691" w:rsidRDefault="00422691" w:rsidP="00422691">
      <w:pPr>
        <w:pStyle w:val="ListParagraph"/>
        <w:widowControl w:val="0"/>
        <w:ind w:left="-360" w:right="-1267"/>
        <w:rPr>
          <w:b/>
          <w:sz w:val="24"/>
          <w:szCs w:val="24"/>
        </w:rPr>
      </w:pPr>
    </w:p>
    <w:p w14:paraId="7A6AD6B0" w14:textId="77777777" w:rsidR="00422691" w:rsidRDefault="00422691" w:rsidP="00422691">
      <w:pPr>
        <w:pStyle w:val="ListParagraph"/>
        <w:widowControl w:val="0"/>
        <w:ind w:left="-720" w:right="-1267"/>
        <w:jc w:val="center"/>
        <w:rPr>
          <w:b/>
          <w:sz w:val="24"/>
          <w:szCs w:val="24"/>
        </w:rPr>
      </w:pPr>
      <w:r w:rsidRPr="0092769F">
        <w:rPr>
          <w:b/>
          <w:sz w:val="24"/>
          <w:szCs w:val="24"/>
          <w:u w:val="single"/>
        </w:rPr>
        <w:t>PRACTICE AREAS</w:t>
      </w:r>
      <w:r>
        <w:rPr>
          <w:b/>
          <w:sz w:val="24"/>
          <w:szCs w:val="24"/>
        </w:rPr>
        <w:t>:</w:t>
      </w:r>
    </w:p>
    <w:p w14:paraId="6FBB0B08" w14:textId="6013956B" w:rsidR="00422691" w:rsidRDefault="00422691" w:rsidP="00422691">
      <w:pPr>
        <w:pStyle w:val="ListParagraph"/>
        <w:widowControl w:val="0"/>
        <w:numPr>
          <w:ilvl w:val="0"/>
          <w:numId w:val="3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Mineral/Surface Title Matters: Expert Consultant/Witness, and </w:t>
      </w:r>
      <w:r w:rsidR="00B5178D">
        <w:rPr>
          <w:b/>
          <w:sz w:val="24"/>
          <w:szCs w:val="24"/>
        </w:rPr>
        <w:t>Trial/</w:t>
      </w:r>
      <w:r w:rsidR="0050773E">
        <w:rPr>
          <w:b/>
          <w:sz w:val="24"/>
          <w:szCs w:val="24"/>
        </w:rPr>
        <w:t>Appellate Briefs</w:t>
      </w:r>
    </w:p>
    <w:p w14:paraId="75A31DBA" w14:textId="77777777" w:rsidR="00422691" w:rsidRPr="00422691" w:rsidRDefault="00422691" w:rsidP="00422691">
      <w:pPr>
        <w:pStyle w:val="ListParagraph"/>
        <w:widowControl w:val="0"/>
        <w:numPr>
          <w:ilvl w:val="0"/>
          <w:numId w:val="3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Mediations and Arbitrations</w:t>
      </w:r>
    </w:p>
    <w:p w14:paraId="0DB85119" w14:textId="77777777" w:rsidR="00422691" w:rsidRDefault="00422691" w:rsidP="00422691">
      <w:pPr>
        <w:pStyle w:val="ListParagraph"/>
        <w:widowControl w:val="0"/>
        <w:ind w:left="-360" w:right="-1267"/>
        <w:rPr>
          <w:b/>
          <w:sz w:val="24"/>
          <w:szCs w:val="24"/>
        </w:rPr>
      </w:pPr>
    </w:p>
    <w:p w14:paraId="2BCB28C2" w14:textId="774CA9F8" w:rsidR="00422691" w:rsidRDefault="00B5178D" w:rsidP="00B5178D">
      <w:pPr>
        <w:pStyle w:val="ListParagraph"/>
        <w:tabs>
          <w:tab w:val="left" w:pos="-90"/>
          <w:tab w:val="left" w:pos="1350"/>
          <w:tab w:val="left" w:pos="2131"/>
          <w:tab w:val="left" w:pos="2160"/>
          <w:tab w:val="left" w:pos="3582"/>
          <w:tab w:val="left" w:pos="4251"/>
          <w:tab w:val="left" w:pos="5032"/>
          <w:tab w:val="left" w:pos="5702"/>
          <w:tab w:val="left" w:pos="6372"/>
          <w:tab w:val="left" w:pos="7153"/>
          <w:tab w:val="left" w:pos="7822"/>
          <w:tab w:val="left" w:pos="8604"/>
          <w:tab w:val="left" w:pos="9273"/>
        </w:tabs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SPECIAL</w:t>
      </w:r>
      <w:r w:rsidR="00732E2E" w:rsidRPr="0092769F">
        <w:rPr>
          <w:b/>
          <w:sz w:val="24"/>
          <w:szCs w:val="24"/>
          <w:u w:val="single"/>
        </w:rPr>
        <w:t xml:space="preserve"> </w:t>
      </w:r>
      <w:r w:rsidR="00422691" w:rsidRPr="0092769F">
        <w:rPr>
          <w:b/>
          <w:sz w:val="24"/>
          <w:szCs w:val="24"/>
          <w:u w:val="single"/>
        </w:rPr>
        <w:t>ENGAGEMENTS</w:t>
      </w:r>
      <w:r w:rsidR="00422691" w:rsidRPr="0056167B">
        <w:rPr>
          <w:b/>
          <w:sz w:val="24"/>
          <w:szCs w:val="24"/>
        </w:rPr>
        <w:t>:</w:t>
      </w:r>
    </w:p>
    <w:p w14:paraId="2BE7616F" w14:textId="7F8E2BD5" w:rsidR="00732E2E" w:rsidRPr="00414E6A" w:rsidRDefault="00B5178D" w:rsidP="00422691">
      <w:pPr>
        <w:pStyle w:val="ListParagraph"/>
        <w:numPr>
          <w:ilvl w:val="0"/>
          <w:numId w:val="7"/>
        </w:numPr>
        <w:tabs>
          <w:tab w:val="left" w:pos="-360"/>
          <w:tab w:val="left" w:pos="-100"/>
          <w:tab w:val="left" w:pos="360"/>
          <w:tab w:val="left" w:pos="1350"/>
          <w:tab w:val="left" w:pos="2131"/>
          <w:tab w:val="left" w:pos="2160"/>
          <w:tab w:val="left" w:pos="3582"/>
          <w:tab w:val="left" w:pos="4251"/>
          <w:tab w:val="left" w:pos="5032"/>
          <w:tab w:val="left" w:pos="5702"/>
          <w:tab w:val="left" w:pos="6372"/>
          <w:tab w:val="left" w:pos="7153"/>
          <w:tab w:val="left" w:pos="7822"/>
          <w:tab w:val="left" w:pos="8604"/>
          <w:tab w:val="left" w:pos="9273"/>
        </w:tabs>
        <w:ind w:left="0" w:hanging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Trial</w:t>
      </w:r>
      <w:r w:rsidR="0092769F">
        <w:rPr>
          <w:b/>
          <w:sz w:val="24"/>
          <w:szCs w:val="24"/>
        </w:rPr>
        <w:t xml:space="preserve"> </w:t>
      </w:r>
      <w:r w:rsidR="00732E2E">
        <w:rPr>
          <w:b/>
          <w:sz w:val="24"/>
          <w:szCs w:val="24"/>
        </w:rPr>
        <w:t>Counsel: Inadequate Legal Description (</w:t>
      </w:r>
      <w:r w:rsidR="00732E2E" w:rsidRPr="00724131">
        <w:rPr>
          <w:b/>
          <w:sz w:val="24"/>
          <w:szCs w:val="24"/>
          <w:u w:val="single"/>
        </w:rPr>
        <w:t>Riverbend Lands, LLC v. State of Oklahoma</w:t>
      </w:r>
      <w:r w:rsidR="00724131" w:rsidRPr="00724131">
        <w:rPr>
          <w:b/>
          <w:sz w:val="24"/>
          <w:szCs w:val="24"/>
          <w:u w:val="single"/>
        </w:rPr>
        <w:t xml:space="preserve">, ex </w:t>
      </w:r>
      <w:proofErr w:type="spellStart"/>
      <w:r w:rsidR="00724131" w:rsidRPr="00724131">
        <w:rPr>
          <w:b/>
          <w:sz w:val="24"/>
          <w:szCs w:val="24"/>
          <w:u w:val="single"/>
        </w:rPr>
        <w:t>rel</w:t>
      </w:r>
      <w:proofErr w:type="spellEnd"/>
      <w:r w:rsidR="00724131" w:rsidRPr="00724131">
        <w:rPr>
          <w:b/>
          <w:sz w:val="24"/>
          <w:szCs w:val="24"/>
          <w:u w:val="single"/>
        </w:rPr>
        <w:t>,</w:t>
      </w:r>
      <w:r w:rsidR="00732E2E" w:rsidRPr="00724131">
        <w:rPr>
          <w:b/>
          <w:sz w:val="24"/>
          <w:szCs w:val="24"/>
          <w:u w:val="single"/>
        </w:rPr>
        <w:t xml:space="preserve"> </w:t>
      </w:r>
      <w:r w:rsidR="00724131" w:rsidRPr="00724131">
        <w:rPr>
          <w:b/>
          <w:sz w:val="24"/>
          <w:szCs w:val="24"/>
          <w:u w:val="single"/>
        </w:rPr>
        <w:t xml:space="preserve">Oklahoma </w:t>
      </w:r>
      <w:r w:rsidR="00732E2E" w:rsidRPr="00724131">
        <w:rPr>
          <w:b/>
          <w:sz w:val="24"/>
          <w:szCs w:val="24"/>
          <w:u w:val="single"/>
        </w:rPr>
        <w:t>Turnpike Authority</w:t>
      </w:r>
      <w:r w:rsidR="00732E2E">
        <w:rPr>
          <w:b/>
          <w:sz w:val="24"/>
          <w:szCs w:val="24"/>
        </w:rPr>
        <w:t>, 2019 OK CIV APP 31)</w:t>
      </w:r>
    </w:p>
    <w:p w14:paraId="6691B9B0" w14:textId="77777777" w:rsidR="00422691" w:rsidRDefault="00422691" w:rsidP="00422691">
      <w:pPr>
        <w:pStyle w:val="ListParagraph"/>
        <w:widowControl w:val="0"/>
        <w:numPr>
          <w:ilvl w:val="0"/>
          <w:numId w:val="4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Amicus Brief: Enforcement of Ancient Probate (</w:t>
      </w:r>
      <w:r w:rsidRPr="00724131">
        <w:rPr>
          <w:b/>
          <w:sz w:val="24"/>
          <w:szCs w:val="24"/>
          <w:u w:val="single"/>
        </w:rPr>
        <w:t>Bebout v. Ewell</w:t>
      </w:r>
      <w:r>
        <w:rPr>
          <w:b/>
          <w:sz w:val="24"/>
          <w:szCs w:val="24"/>
        </w:rPr>
        <w:t>, 2017 OK 22)</w:t>
      </w:r>
    </w:p>
    <w:p w14:paraId="7F8D7105" w14:textId="77777777" w:rsidR="00422691" w:rsidRDefault="00422691" w:rsidP="00422691">
      <w:pPr>
        <w:pStyle w:val="ListParagraph"/>
        <w:widowControl w:val="0"/>
        <w:numPr>
          <w:ilvl w:val="0"/>
          <w:numId w:val="4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Expert Opinion: Reformation of Deed (</w:t>
      </w:r>
      <w:r w:rsidRPr="00724131">
        <w:rPr>
          <w:b/>
          <w:sz w:val="24"/>
          <w:szCs w:val="24"/>
          <w:u w:val="single"/>
        </w:rPr>
        <w:t>Scott v. Peters</w:t>
      </w:r>
      <w:r>
        <w:rPr>
          <w:b/>
          <w:sz w:val="24"/>
          <w:szCs w:val="24"/>
        </w:rPr>
        <w:t>, 2016 OK 16)</w:t>
      </w:r>
    </w:p>
    <w:p w14:paraId="7035D615" w14:textId="77777777" w:rsidR="00422691" w:rsidRDefault="0092769F" w:rsidP="00422691">
      <w:pPr>
        <w:pStyle w:val="ListParagraph"/>
        <w:widowControl w:val="0"/>
        <w:numPr>
          <w:ilvl w:val="0"/>
          <w:numId w:val="4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Secured </w:t>
      </w:r>
      <w:r w:rsidR="00724131">
        <w:rPr>
          <w:b/>
          <w:sz w:val="24"/>
          <w:szCs w:val="24"/>
        </w:rPr>
        <w:t>AG Opinion: Safe Distance Between Residences</w:t>
      </w:r>
      <w:r>
        <w:rPr>
          <w:b/>
          <w:sz w:val="24"/>
          <w:szCs w:val="24"/>
        </w:rPr>
        <w:t xml:space="preserve"> and Well Sites (2009 OK AG 5)</w:t>
      </w:r>
    </w:p>
    <w:p w14:paraId="5C62DAD7" w14:textId="77777777" w:rsidR="00422691" w:rsidRPr="00724131" w:rsidRDefault="00422691" w:rsidP="00724131">
      <w:pPr>
        <w:pStyle w:val="ListParagraph"/>
        <w:widowControl w:val="0"/>
        <w:numPr>
          <w:ilvl w:val="0"/>
          <w:numId w:val="4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Court-appointed Receiver for 5 </w:t>
      </w:r>
      <w:r w:rsidR="00724131">
        <w:rPr>
          <w:b/>
          <w:sz w:val="24"/>
          <w:szCs w:val="24"/>
        </w:rPr>
        <w:t xml:space="preserve">Oklahoma </w:t>
      </w:r>
      <w:r>
        <w:rPr>
          <w:b/>
          <w:sz w:val="24"/>
          <w:szCs w:val="24"/>
        </w:rPr>
        <w:t>Abstract Companies</w:t>
      </w:r>
    </w:p>
    <w:p w14:paraId="577243A5" w14:textId="77777777" w:rsidR="00422691" w:rsidRDefault="00422691" w:rsidP="003A1590">
      <w:pPr>
        <w:pStyle w:val="ListParagraph"/>
        <w:widowControl w:val="0"/>
        <w:ind w:left="-360" w:right="-1267" w:firstLine="180"/>
        <w:rPr>
          <w:b/>
          <w:sz w:val="24"/>
          <w:szCs w:val="24"/>
        </w:rPr>
      </w:pPr>
    </w:p>
    <w:p w14:paraId="5599ED1A" w14:textId="77777777" w:rsidR="00422691" w:rsidRDefault="00422691" w:rsidP="00422691">
      <w:pPr>
        <w:pStyle w:val="ListParagraph"/>
        <w:widowControl w:val="0"/>
        <w:ind w:left="-720" w:right="-1267"/>
        <w:jc w:val="center"/>
        <w:rPr>
          <w:b/>
          <w:sz w:val="24"/>
          <w:szCs w:val="24"/>
        </w:rPr>
      </w:pPr>
      <w:r w:rsidRPr="0092769F">
        <w:rPr>
          <w:b/>
          <w:sz w:val="24"/>
          <w:szCs w:val="24"/>
          <w:u w:val="single"/>
        </w:rPr>
        <w:t>SPECIAL ACTIVITIES</w:t>
      </w:r>
      <w:r>
        <w:rPr>
          <w:b/>
          <w:sz w:val="24"/>
          <w:szCs w:val="24"/>
        </w:rPr>
        <w:t>:</w:t>
      </w:r>
    </w:p>
    <w:p w14:paraId="0D29E853" w14:textId="5AABE3F0" w:rsidR="00422691" w:rsidRDefault="00422691" w:rsidP="00422691">
      <w:pPr>
        <w:pStyle w:val="ListParagraph"/>
        <w:widowControl w:val="0"/>
        <w:numPr>
          <w:ilvl w:val="0"/>
          <w:numId w:val="5"/>
        </w:numPr>
        <w:ind w:left="-360" w:right="-1267"/>
        <w:rPr>
          <w:b/>
          <w:sz w:val="24"/>
          <w:szCs w:val="24"/>
        </w:rPr>
      </w:pPr>
      <w:r>
        <w:rPr>
          <w:b/>
          <w:sz w:val="24"/>
          <w:szCs w:val="24"/>
        </w:rPr>
        <w:t>OBA Title E</w:t>
      </w:r>
      <w:r w:rsidR="00732E2E">
        <w:rPr>
          <w:b/>
          <w:sz w:val="24"/>
          <w:szCs w:val="24"/>
        </w:rPr>
        <w:t>xamination Standards Committee: Chairperson</w:t>
      </w:r>
      <w:r>
        <w:rPr>
          <w:b/>
          <w:sz w:val="24"/>
          <w:szCs w:val="24"/>
        </w:rPr>
        <w:t xml:space="preserve"> </w:t>
      </w:r>
      <w:r w:rsidR="00732E2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1988-2020</w:t>
      </w:r>
      <w:r w:rsidR="0050773E">
        <w:rPr>
          <w:b/>
          <w:sz w:val="24"/>
          <w:szCs w:val="24"/>
        </w:rPr>
        <w:t>; still member</w:t>
      </w:r>
      <w:r>
        <w:rPr>
          <w:b/>
          <w:sz w:val="24"/>
          <w:szCs w:val="24"/>
        </w:rPr>
        <w:t>)</w:t>
      </w:r>
    </w:p>
    <w:p w14:paraId="1BC25E85" w14:textId="1B1EA9E1" w:rsidR="00422691" w:rsidRPr="003A1590" w:rsidRDefault="00422691" w:rsidP="003A1590">
      <w:pPr>
        <w:pStyle w:val="ListParagraph"/>
        <w:widowControl w:val="0"/>
        <w:numPr>
          <w:ilvl w:val="0"/>
          <w:numId w:val="5"/>
        </w:numPr>
        <w:ind w:left="-360" w:right="-12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Oklahoma City University School of Law adjunct professor: “Oklahoma Land Titles”</w:t>
      </w:r>
      <w:r w:rsidR="003A1590">
        <w:rPr>
          <w:b/>
          <w:sz w:val="24"/>
          <w:szCs w:val="24"/>
        </w:rPr>
        <w:t xml:space="preserve"> </w:t>
      </w:r>
      <w:r w:rsidRPr="003A1590">
        <w:rPr>
          <w:b/>
          <w:sz w:val="24"/>
          <w:szCs w:val="24"/>
        </w:rPr>
        <w:t>(1982-2018)</w:t>
      </w:r>
    </w:p>
    <w:p w14:paraId="0AB0C7CC" w14:textId="452BAA02" w:rsidR="00E52216" w:rsidRDefault="00B5178D" w:rsidP="00E52216">
      <w:pPr>
        <w:pStyle w:val="ListParagraph"/>
        <w:widowControl w:val="0"/>
        <w:numPr>
          <w:ilvl w:val="0"/>
          <w:numId w:val="5"/>
        </w:numPr>
        <w:ind w:left="-360" w:right="-126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West’s </w:t>
      </w:r>
      <w:proofErr w:type="spellStart"/>
      <w:r w:rsidR="00422691" w:rsidRPr="00927B90">
        <w:rPr>
          <w:b/>
          <w:sz w:val="24"/>
          <w:szCs w:val="24"/>
          <w:u w:val="single"/>
        </w:rPr>
        <w:t>Vernons</w:t>
      </w:r>
      <w:proofErr w:type="spellEnd"/>
      <w:r w:rsidR="00422691" w:rsidRPr="00927B90">
        <w:rPr>
          <w:b/>
          <w:sz w:val="24"/>
          <w:szCs w:val="24"/>
          <w:u w:val="single"/>
        </w:rPr>
        <w:t xml:space="preserve"> 2d: Oklahoma Real Estate Forms and Practice</w:t>
      </w:r>
      <w:r w:rsidR="00732E2E">
        <w:rPr>
          <w:b/>
          <w:sz w:val="24"/>
          <w:szCs w:val="24"/>
        </w:rPr>
        <w:t>:</w:t>
      </w:r>
      <w:r w:rsidR="00422691">
        <w:rPr>
          <w:b/>
          <w:sz w:val="24"/>
          <w:szCs w:val="24"/>
        </w:rPr>
        <w:t xml:space="preserve"> </w:t>
      </w:r>
      <w:r w:rsidR="00E52216" w:rsidRPr="003A1590">
        <w:rPr>
          <w:b/>
          <w:sz w:val="24"/>
          <w:szCs w:val="24"/>
        </w:rPr>
        <w:t>(2000 - Present)</w:t>
      </w:r>
      <w:r w:rsidR="00E52216">
        <w:rPr>
          <w:b/>
          <w:sz w:val="24"/>
          <w:szCs w:val="24"/>
        </w:rPr>
        <w:t xml:space="preserve"> </w:t>
      </w:r>
      <w:r w:rsidR="00422691" w:rsidRPr="00E52216">
        <w:rPr>
          <w:b/>
          <w:sz w:val="24"/>
          <w:szCs w:val="24"/>
        </w:rPr>
        <w:t xml:space="preserve">General Editor and </w:t>
      </w:r>
    </w:p>
    <w:p w14:paraId="3AED886B" w14:textId="77777777" w:rsidR="003A1590" w:rsidRPr="00E52216" w:rsidRDefault="003A1590" w:rsidP="00E52216">
      <w:pPr>
        <w:pStyle w:val="ListParagraph"/>
        <w:widowControl w:val="0"/>
        <w:ind w:left="-360" w:right="-1267" w:firstLine="1080"/>
        <w:jc w:val="both"/>
        <w:rPr>
          <w:b/>
          <w:sz w:val="24"/>
          <w:szCs w:val="24"/>
        </w:rPr>
      </w:pPr>
      <w:r w:rsidRPr="00E52216">
        <w:rPr>
          <w:b/>
          <w:sz w:val="24"/>
          <w:szCs w:val="24"/>
        </w:rPr>
        <w:t xml:space="preserve">Contributing </w:t>
      </w:r>
      <w:r w:rsidR="00422691" w:rsidRPr="00E52216">
        <w:rPr>
          <w:b/>
          <w:sz w:val="24"/>
          <w:szCs w:val="24"/>
        </w:rPr>
        <w:t>Author</w:t>
      </w:r>
      <w:r w:rsidR="00732E2E" w:rsidRPr="00E52216">
        <w:rPr>
          <w:b/>
          <w:sz w:val="24"/>
          <w:szCs w:val="24"/>
        </w:rPr>
        <w:t xml:space="preserve"> </w:t>
      </w:r>
    </w:p>
    <w:p w14:paraId="45974A43" w14:textId="77777777" w:rsidR="00422691" w:rsidRDefault="00422691" w:rsidP="00422691">
      <w:pPr>
        <w:pStyle w:val="ListParagraph"/>
        <w:widowControl w:val="0"/>
        <w:ind w:left="0" w:right="-1267"/>
        <w:rPr>
          <w:b/>
          <w:sz w:val="24"/>
          <w:szCs w:val="24"/>
        </w:rPr>
      </w:pPr>
    </w:p>
    <w:p w14:paraId="5808BA90" w14:textId="020E3ECC" w:rsidR="00646C9F" w:rsidRDefault="0050773E" w:rsidP="00646C9F">
      <w:pPr>
        <w:pStyle w:val="ListParagraph"/>
        <w:widowControl w:val="0"/>
        <w:ind w:left="-720" w:right="-12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RECENT</w:t>
      </w:r>
      <w:r w:rsidR="00422691" w:rsidRPr="0092769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OBJ </w:t>
      </w:r>
      <w:r w:rsidR="00422691" w:rsidRPr="0092769F">
        <w:rPr>
          <w:b/>
          <w:sz w:val="24"/>
          <w:szCs w:val="24"/>
          <w:u w:val="single"/>
        </w:rPr>
        <w:t>PUBLICATIONS</w:t>
      </w:r>
      <w:r w:rsidR="00422691">
        <w:rPr>
          <w:b/>
          <w:sz w:val="24"/>
          <w:szCs w:val="24"/>
        </w:rPr>
        <w:t>:</w:t>
      </w:r>
    </w:p>
    <w:p w14:paraId="7A50CD0C" w14:textId="77777777" w:rsidR="000D032C" w:rsidRDefault="000D032C" w:rsidP="000D032C">
      <w:pPr>
        <w:pStyle w:val="ListParagraph"/>
        <w:widowControl w:val="0"/>
        <w:numPr>
          <w:ilvl w:val="0"/>
          <w:numId w:val="6"/>
        </w:numPr>
        <w:ind w:left="-360" w:right="-547"/>
        <w:jc w:val="both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“’Washing Out’ An Overriding Royalty Interest: An Overview of </w:t>
      </w:r>
      <w:r>
        <w:rPr>
          <w:b/>
          <w:i/>
          <w:iCs/>
          <w:sz w:val="24"/>
          <w:szCs w:val="24"/>
          <w:u w:val="single"/>
        </w:rPr>
        <w:t>Poil Valley Petroleum v. Moore”,</w:t>
      </w:r>
      <w:r>
        <w:rPr>
          <w:b/>
          <w:sz w:val="24"/>
          <w:szCs w:val="24"/>
        </w:rPr>
        <w:t xml:space="preserve"> 95 OBJ 5 (May 2024)</w:t>
      </w:r>
    </w:p>
    <w:p w14:paraId="61EA186D" w14:textId="46A6712E" w:rsidR="00422691" w:rsidRPr="000D032C" w:rsidRDefault="00422691" w:rsidP="000D032C">
      <w:pPr>
        <w:pStyle w:val="ListParagraph"/>
        <w:widowControl w:val="0"/>
        <w:numPr>
          <w:ilvl w:val="0"/>
          <w:numId w:val="6"/>
        </w:numPr>
        <w:ind w:left="-360" w:right="-547"/>
        <w:jc w:val="both"/>
        <w:rPr>
          <w:b/>
          <w:i/>
          <w:sz w:val="24"/>
          <w:szCs w:val="24"/>
        </w:rPr>
      </w:pPr>
      <w:r w:rsidRPr="000D032C">
        <w:rPr>
          <w:b/>
          <w:sz w:val="24"/>
          <w:szCs w:val="24"/>
        </w:rPr>
        <w:t>“</w:t>
      </w:r>
      <w:r w:rsidR="000D032C" w:rsidRPr="000D032C">
        <w:rPr>
          <w:b/>
          <w:i/>
          <w:iCs/>
          <w:sz w:val="24"/>
          <w:szCs w:val="24"/>
        </w:rPr>
        <w:t xml:space="preserve">Oklahoma Senate Bill 212: This Statutory Bar Against Aliens Acquiring Land May Be Less Generous Than the Constitution, and The Attorney General Opined That This Bar Does Not Cover “Oil and Gas” or “Minerals”, </w:t>
      </w:r>
      <w:r w:rsidR="000D032C" w:rsidRPr="000D032C">
        <w:rPr>
          <w:b/>
          <w:iCs/>
          <w:sz w:val="24"/>
          <w:szCs w:val="24"/>
        </w:rPr>
        <w:t>95 OBJ 6</w:t>
      </w:r>
      <w:r w:rsidRPr="000D032C">
        <w:rPr>
          <w:b/>
          <w:iCs/>
          <w:sz w:val="24"/>
          <w:szCs w:val="24"/>
        </w:rPr>
        <w:t xml:space="preserve"> </w:t>
      </w:r>
      <w:r w:rsidR="00EC37ED" w:rsidRPr="000D032C">
        <w:rPr>
          <w:b/>
          <w:iCs/>
          <w:sz w:val="24"/>
          <w:szCs w:val="24"/>
        </w:rPr>
        <w:t>(</w:t>
      </w:r>
      <w:r w:rsidR="000D032C" w:rsidRPr="000D032C">
        <w:rPr>
          <w:b/>
          <w:iCs/>
          <w:sz w:val="24"/>
          <w:szCs w:val="24"/>
        </w:rPr>
        <w:t>June 2024)</w:t>
      </w:r>
    </w:p>
    <w:p w14:paraId="6CB7FFF0" w14:textId="05483796" w:rsidR="00EC37ED" w:rsidRPr="00EC37ED" w:rsidRDefault="00EC37ED" w:rsidP="000103F6">
      <w:pPr>
        <w:pStyle w:val="ListParagraph"/>
        <w:widowControl w:val="0"/>
        <w:numPr>
          <w:ilvl w:val="0"/>
          <w:numId w:val="6"/>
        </w:numPr>
        <w:ind w:left="-360" w:right="-1267"/>
        <w:rPr>
          <w:b/>
          <w:sz w:val="24"/>
          <w:szCs w:val="24"/>
        </w:rPr>
      </w:pPr>
      <w:r w:rsidRPr="000D032C">
        <w:rPr>
          <w:b/>
          <w:i/>
          <w:iCs/>
          <w:sz w:val="24"/>
          <w:szCs w:val="24"/>
        </w:rPr>
        <w:t>“</w:t>
      </w:r>
      <w:r w:rsidR="000D032C" w:rsidRPr="000D032C">
        <w:rPr>
          <w:b/>
          <w:i/>
          <w:iCs/>
          <w:sz w:val="24"/>
          <w:szCs w:val="24"/>
        </w:rPr>
        <w:t>Oklahoma Title Examination Standards: Providing Guidance Since 1946</w:t>
      </w:r>
      <w:r w:rsidR="000D032C">
        <w:rPr>
          <w:b/>
          <w:i/>
          <w:iCs/>
          <w:sz w:val="24"/>
          <w:szCs w:val="24"/>
        </w:rPr>
        <w:t>”</w:t>
      </w:r>
      <w:r w:rsidR="000D032C" w:rsidRPr="000D032C">
        <w:rPr>
          <w:b/>
          <w:i/>
          <w:iCs/>
          <w:sz w:val="24"/>
          <w:szCs w:val="24"/>
        </w:rPr>
        <w:t>,</w:t>
      </w:r>
      <w:r w:rsidR="000D032C">
        <w:rPr>
          <w:b/>
          <w:sz w:val="24"/>
          <w:szCs w:val="24"/>
        </w:rPr>
        <w:t xml:space="preserve"> 95 OBJ 6 (June 2024)</w:t>
      </w:r>
    </w:p>
    <w:p w14:paraId="30983622" w14:textId="77777777" w:rsidR="00540702" w:rsidRDefault="00540702" w:rsidP="00540702">
      <w:pPr>
        <w:pStyle w:val="ListParagraph"/>
        <w:widowControl w:val="0"/>
        <w:ind w:left="-720" w:right="-547"/>
        <w:jc w:val="both"/>
        <w:rPr>
          <w:b/>
          <w:i/>
          <w:sz w:val="24"/>
          <w:szCs w:val="24"/>
        </w:rPr>
      </w:pPr>
    </w:p>
    <w:p w14:paraId="5A6192F6" w14:textId="537DC17F" w:rsidR="00540702" w:rsidRPr="00540702" w:rsidRDefault="00540702" w:rsidP="00540702">
      <w:pPr>
        <w:pStyle w:val="ListParagraph"/>
        <w:widowControl w:val="0"/>
        <w:ind w:left="-720" w:right="-547"/>
        <w:jc w:val="both"/>
        <w:rPr>
          <w:sz w:val="24"/>
          <w:szCs w:val="24"/>
        </w:rPr>
      </w:pPr>
      <w:r>
        <w:rPr>
          <w:sz w:val="24"/>
          <w:szCs w:val="24"/>
        </w:rPr>
        <w:t>(Biogra</w:t>
      </w:r>
      <w:r w:rsidR="00EC37ED">
        <w:rPr>
          <w:sz w:val="24"/>
          <w:szCs w:val="24"/>
        </w:rPr>
        <w:t>phy0</w:t>
      </w:r>
      <w:r w:rsidR="00B5178D">
        <w:rPr>
          <w:sz w:val="24"/>
          <w:szCs w:val="24"/>
        </w:rPr>
        <w:t>2</w:t>
      </w:r>
      <w:r w:rsidR="00EC37ED">
        <w:rPr>
          <w:sz w:val="24"/>
          <w:szCs w:val="24"/>
        </w:rPr>
        <w:t xml:space="preserve"> Activities (1 </w:t>
      </w:r>
      <w:r w:rsidR="003A1590">
        <w:rPr>
          <w:sz w:val="24"/>
          <w:szCs w:val="24"/>
        </w:rPr>
        <w:t>page) (</w:t>
      </w:r>
      <w:r w:rsidR="00B5178D">
        <w:rPr>
          <w:sz w:val="24"/>
          <w:szCs w:val="24"/>
        </w:rPr>
        <w:t>8-24-25</w:t>
      </w:r>
      <w:r>
        <w:rPr>
          <w:sz w:val="24"/>
          <w:szCs w:val="24"/>
        </w:rPr>
        <w:t xml:space="preserve">) </w:t>
      </w:r>
    </w:p>
    <w:p w14:paraId="6C4FD4AF" w14:textId="77777777" w:rsidR="008C32EB" w:rsidRPr="00422691" w:rsidRDefault="008C32EB" w:rsidP="00422691">
      <w:pPr>
        <w:pStyle w:val="ListParagraph"/>
        <w:widowControl w:val="0"/>
        <w:ind w:left="-720" w:right="-547"/>
        <w:jc w:val="both"/>
        <w:rPr>
          <w:b/>
          <w:i/>
          <w:sz w:val="24"/>
          <w:szCs w:val="24"/>
        </w:rPr>
      </w:pPr>
    </w:p>
    <w:sectPr w:rsidR="008C32EB" w:rsidRPr="0042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018"/>
    <w:multiLevelType w:val="hybridMultilevel"/>
    <w:tmpl w:val="116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4EF1"/>
    <w:multiLevelType w:val="hybridMultilevel"/>
    <w:tmpl w:val="4FE2EA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BA6982"/>
    <w:multiLevelType w:val="hybridMultilevel"/>
    <w:tmpl w:val="856A99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49E353B"/>
    <w:multiLevelType w:val="hybridMultilevel"/>
    <w:tmpl w:val="8DFEC5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721791A"/>
    <w:multiLevelType w:val="hybridMultilevel"/>
    <w:tmpl w:val="481492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9DA5ADE"/>
    <w:multiLevelType w:val="hybridMultilevel"/>
    <w:tmpl w:val="336E6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8C34496"/>
    <w:multiLevelType w:val="hybridMultilevel"/>
    <w:tmpl w:val="B81458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CCC6F0D"/>
    <w:multiLevelType w:val="hybridMultilevel"/>
    <w:tmpl w:val="24E00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04653B"/>
    <w:multiLevelType w:val="hybridMultilevel"/>
    <w:tmpl w:val="8EA001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29199759">
    <w:abstractNumId w:val="8"/>
  </w:num>
  <w:num w:numId="2" w16cid:durableId="592511718">
    <w:abstractNumId w:val="4"/>
  </w:num>
  <w:num w:numId="3" w16cid:durableId="703866489">
    <w:abstractNumId w:val="1"/>
  </w:num>
  <w:num w:numId="4" w16cid:durableId="972171949">
    <w:abstractNumId w:val="3"/>
  </w:num>
  <w:num w:numId="5" w16cid:durableId="1944878172">
    <w:abstractNumId w:val="6"/>
  </w:num>
  <w:num w:numId="6" w16cid:durableId="866143879">
    <w:abstractNumId w:val="2"/>
  </w:num>
  <w:num w:numId="7" w16cid:durableId="1393117245">
    <w:abstractNumId w:val="0"/>
  </w:num>
  <w:num w:numId="8" w16cid:durableId="1806775774">
    <w:abstractNumId w:val="7"/>
  </w:num>
  <w:num w:numId="9" w16cid:durableId="292256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91"/>
    <w:rsid w:val="000103F6"/>
    <w:rsid w:val="000D032C"/>
    <w:rsid w:val="00190648"/>
    <w:rsid w:val="00223180"/>
    <w:rsid w:val="00293A84"/>
    <w:rsid w:val="003A1590"/>
    <w:rsid w:val="00422691"/>
    <w:rsid w:val="0050773E"/>
    <w:rsid w:val="00540702"/>
    <w:rsid w:val="006259D1"/>
    <w:rsid w:val="00646C9F"/>
    <w:rsid w:val="00652D9B"/>
    <w:rsid w:val="00724131"/>
    <w:rsid w:val="00732E2E"/>
    <w:rsid w:val="008C32EB"/>
    <w:rsid w:val="008C6D74"/>
    <w:rsid w:val="0092769F"/>
    <w:rsid w:val="00A250E1"/>
    <w:rsid w:val="00B5178D"/>
    <w:rsid w:val="00DD7ECD"/>
    <w:rsid w:val="00E52216"/>
    <w:rsid w:val="00E96FCF"/>
    <w:rsid w:val="00E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9E18"/>
  <w15:chartTrackingRefBased/>
  <w15:docId w15:val="{84CE2CA9-C772-4627-B346-0F86C3F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91"/>
    <w:pPr>
      <w:ind w:left="720"/>
    </w:pPr>
  </w:style>
  <w:style w:type="character" w:styleId="Hyperlink">
    <w:name w:val="Hyperlink"/>
    <w:basedOn w:val="DefaultParagraphFont"/>
    <w:uiPriority w:val="99"/>
    <w:unhideWhenUsed/>
    <w:rsid w:val="00927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Colberg</dc:creator>
  <cp:keywords/>
  <dc:description/>
  <cp:lastModifiedBy>Nash</cp:lastModifiedBy>
  <cp:revision>2</cp:revision>
  <dcterms:created xsi:type="dcterms:W3CDTF">2025-08-24T19:58:00Z</dcterms:created>
  <dcterms:modified xsi:type="dcterms:W3CDTF">2025-08-24T19:58:00Z</dcterms:modified>
</cp:coreProperties>
</file>